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1C6DA" w14:textId="77777777" w:rsidR="00AD045D" w:rsidRDefault="00AD045D" w:rsidP="00AD0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Нетехническое резюме</w:t>
      </w:r>
    </w:p>
    <w:p w14:paraId="4D668757" w14:textId="5F2FE1FC" w:rsidR="00E32ED3" w:rsidRDefault="00E32ED3" w:rsidP="002D46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Проект </w:t>
      </w:r>
      <w:r w:rsidRPr="00E32ED3">
        <w:rPr>
          <w:rFonts w:ascii="Times New Roman" w:hAnsi="Times New Roman"/>
          <w:sz w:val="24"/>
          <w:szCs w:val="28"/>
        </w:rPr>
        <w:t>нормативов эмиссий (ПНЭ) в атмосферный воздух</w:t>
      </w:r>
      <w:r>
        <w:rPr>
          <w:rFonts w:ascii="Times New Roman" w:hAnsi="Times New Roman"/>
          <w:sz w:val="24"/>
          <w:szCs w:val="28"/>
        </w:rPr>
        <w:t xml:space="preserve"> </w:t>
      </w:r>
      <w:r w:rsidRPr="00E32ED3">
        <w:rPr>
          <w:rFonts w:ascii="Times New Roman" w:hAnsi="Times New Roman"/>
          <w:sz w:val="24"/>
          <w:szCs w:val="28"/>
        </w:rPr>
        <w:t xml:space="preserve">для </w:t>
      </w:r>
      <w:bookmarkStart w:id="0" w:name="_Hlk155275676"/>
      <w:bookmarkStart w:id="1" w:name="_Hlk155275351"/>
      <w:r w:rsidR="002D4649" w:rsidRPr="002D4649">
        <w:rPr>
          <w:rFonts w:ascii="Times New Roman" w:hAnsi="Times New Roman"/>
          <w:sz w:val="24"/>
          <w:szCs w:val="28"/>
        </w:rPr>
        <w:t>ТОО «</w:t>
      </w:r>
      <w:r w:rsidR="00F014D6" w:rsidRPr="00F014D6">
        <w:rPr>
          <w:rFonts w:ascii="Times New Roman" w:hAnsi="Times New Roman"/>
          <w:sz w:val="24"/>
          <w:szCs w:val="28"/>
        </w:rPr>
        <w:t>Мусороперерабатывающий завод Green Line</w:t>
      </w:r>
      <w:r w:rsidR="002D4649" w:rsidRPr="002D4649">
        <w:rPr>
          <w:rFonts w:ascii="Times New Roman" w:hAnsi="Times New Roman"/>
          <w:sz w:val="24"/>
          <w:szCs w:val="28"/>
        </w:rPr>
        <w:t>»</w:t>
      </w:r>
      <w:bookmarkEnd w:id="0"/>
      <w:r w:rsidRPr="00E32ED3">
        <w:rPr>
          <w:rFonts w:ascii="Times New Roman" w:hAnsi="Times New Roman"/>
          <w:sz w:val="24"/>
          <w:szCs w:val="28"/>
        </w:rPr>
        <w:t xml:space="preserve"> </w:t>
      </w:r>
      <w:r w:rsidR="00F014D6" w:rsidRPr="00E32ED3">
        <w:rPr>
          <w:rFonts w:ascii="Times New Roman" w:hAnsi="Times New Roman"/>
          <w:sz w:val="24"/>
          <w:szCs w:val="28"/>
        </w:rPr>
        <w:t>расположенной</w:t>
      </w:r>
      <w:r w:rsidR="002D4649" w:rsidRPr="00E32ED3">
        <w:rPr>
          <w:rFonts w:ascii="Times New Roman" w:hAnsi="Times New Roman"/>
          <w:sz w:val="24"/>
          <w:szCs w:val="28"/>
        </w:rPr>
        <w:t xml:space="preserve"> по</w:t>
      </w:r>
      <w:r w:rsidRPr="00E32ED3">
        <w:rPr>
          <w:rFonts w:ascii="Times New Roman" w:hAnsi="Times New Roman"/>
          <w:sz w:val="24"/>
          <w:szCs w:val="28"/>
        </w:rPr>
        <w:t xml:space="preserve"> адресу</w:t>
      </w:r>
      <w:bookmarkEnd w:id="1"/>
      <w:r w:rsidR="00F014D6" w:rsidRPr="00E32ED3">
        <w:rPr>
          <w:rFonts w:ascii="Times New Roman" w:hAnsi="Times New Roman"/>
          <w:sz w:val="24"/>
          <w:szCs w:val="28"/>
        </w:rPr>
        <w:t xml:space="preserve">: </w:t>
      </w:r>
      <w:r w:rsidR="00F014D6" w:rsidRPr="00F014D6">
        <w:rPr>
          <w:rFonts w:ascii="Times New Roman" w:hAnsi="Times New Roman"/>
          <w:sz w:val="24"/>
          <w:szCs w:val="28"/>
        </w:rPr>
        <w:t>южнее</w:t>
      </w:r>
      <w:r w:rsidR="00F014D6" w:rsidRPr="00F014D6">
        <w:rPr>
          <w:rFonts w:ascii="Times New Roman" w:hAnsi="Times New Roman"/>
          <w:sz w:val="24"/>
          <w:szCs w:val="28"/>
        </w:rPr>
        <w:t xml:space="preserve"> г. Шымкент (15км) вдоль трассы Шымкент-Ташкент в 3,367 км южнее и в 2,832 км западнее с. Акжар.</w:t>
      </w:r>
    </w:p>
    <w:p w14:paraId="7B739C4F" w14:textId="4129A85D" w:rsidR="00AD045D" w:rsidRPr="009D2110" w:rsidRDefault="00AD045D" w:rsidP="00F014D6">
      <w:pPr>
        <w:pStyle w:val="a3"/>
        <w:spacing w:line="240" w:lineRule="auto"/>
        <w:ind w:firstLine="510"/>
        <w:jc w:val="both"/>
        <w:rPr>
          <w:szCs w:val="24"/>
        </w:rPr>
      </w:pPr>
      <w:r w:rsidRPr="00E32ED3">
        <w:rPr>
          <w:b/>
          <w:szCs w:val="24"/>
        </w:rPr>
        <w:t>Месторасположение.</w:t>
      </w:r>
      <w:r w:rsidRPr="00E81698">
        <w:rPr>
          <w:szCs w:val="24"/>
        </w:rPr>
        <w:t xml:space="preserve"> </w:t>
      </w:r>
      <w:r w:rsidR="002D4649" w:rsidRPr="002D4649">
        <w:rPr>
          <w:szCs w:val="24"/>
        </w:rPr>
        <w:t>ТОО «</w:t>
      </w:r>
      <w:r w:rsidR="00F014D6" w:rsidRPr="00F014D6">
        <w:rPr>
          <w:szCs w:val="28"/>
        </w:rPr>
        <w:t>Мусороперерабатывающий завод Green Line</w:t>
      </w:r>
      <w:r w:rsidR="002D4649" w:rsidRPr="002D4649">
        <w:rPr>
          <w:szCs w:val="24"/>
        </w:rPr>
        <w:t xml:space="preserve">» </w:t>
      </w:r>
      <w:r w:rsidR="00F014D6" w:rsidRPr="002D4649">
        <w:rPr>
          <w:szCs w:val="24"/>
        </w:rPr>
        <w:t>расположенной</w:t>
      </w:r>
      <w:r w:rsidR="002D4649" w:rsidRPr="002D4649">
        <w:rPr>
          <w:szCs w:val="24"/>
        </w:rPr>
        <w:t xml:space="preserve"> по адресу</w:t>
      </w:r>
      <w:r w:rsidR="00F014D6" w:rsidRPr="002D4649">
        <w:rPr>
          <w:szCs w:val="24"/>
        </w:rPr>
        <w:t xml:space="preserve">: </w:t>
      </w:r>
      <w:r w:rsidR="00F014D6" w:rsidRPr="00F014D6">
        <w:rPr>
          <w:szCs w:val="24"/>
        </w:rPr>
        <w:t>южнее</w:t>
      </w:r>
      <w:r w:rsidR="00F014D6" w:rsidRPr="00F014D6">
        <w:rPr>
          <w:szCs w:val="24"/>
        </w:rPr>
        <w:t xml:space="preserve"> г. Шымкент (15км) вдоль трассы Шымкент-Ташкент в 3,367 км южнее и в 2,832 км западнее с. Акжар</w:t>
      </w:r>
      <w:r w:rsidRPr="00E81698">
        <w:rPr>
          <w:szCs w:val="24"/>
        </w:rPr>
        <w:t xml:space="preserve">. </w:t>
      </w:r>
      <w:r w:rsidR="00F014D6" w:rsidRPr="00F014D6">
        <w:rPr>
          <w:szCs w:val="24"/>
        </w:rPr>
        <w:t>Жилые застройки, водные объекты, особо охраняемые территории, зеленые насаждения в районе участка отсутствует. Со всех сторон участка находятся свободные земли.</w:t>
      </w:r>
    </w:p>
    <w:p w14:paraId="533582FB" w14:textId="77777777" w:rsidR="00F014D6" w:rsidRDefault="004060F0" w:rsidP="0096645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kk-KZ"/>
        </w:rPr>
      </w:pPr>
      <w:r w:rsidRPr="00AD045D">
        <w:rPr>
          <w:rFonts w:ascii="Times New Roman" w:eastAsia="Calibri" w:hAnsi="Times New Roman"/>
          <w:b/>
          <w:sz w:val="24"/>
          <w:szCs w:val="24"/>
        </w:rPr>
        <w:t>Основной деятельностью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2D4649" w:rsidRPr="002D4649">
        <w:rPr>
          <w:rFonts w:ascii="Times New Roman" w:hAnsi="Times New Roman"/>
          <w:sz w:val="24"/>
          <w:szCs w:val="28"/>
        </w:rPr>
        <w:t>ТОО «</w:t>
      </w:r>
      <w:r w:rsidR="00F014D6" w:rsidRPr="00F014D6">
        <w:rPr>
          <w:rFonts w:ascii="Times New Roman" w:hAnsi="Times New Roman"/>
          <w:sz w:val="24"/>
          <w:szCs w:val="28"/>
        </w:rPr>
        <w:t>Мусороперерабатывающий завод Green Line</w:t>
      </w:r>
      <w:r w:rsidR="002D4649" w:rsidRPr="002D4649">
        <w:rPr>
          <w:rFonts w:ascii="Times New Roman" w:hAnsi="Times New Roman"/>
          <w:sz w:val="24"/>
          <w:szCs w:val="28"/>
        </w:rPr>
        <w:t>»</w:t>
      </w:r>
      <w:r w:rsidRPr="00505F84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является</w:t>
      </w:r>
      <w:r w:rsidR="00F014D6">
        <w:rPr>
          <w:rFonts w:ascii="Times New Roman" w:eastAsia="Calibri" w:hAnsi="Times New Roman"/>
          <w:sz w:val="24"/>
          <w:szCs w:val="24"/>
          <w:lang w:val="kk-KZ"/>
        </w:rPr>
        <w:t>:</w:t>
      </w:r>
    </w:p>
    <w:p w14:paraId="4CE1FDA3" w14:textId="77777777" w:rsidR="00F014D6" w:rsidRPr="00DB2B2E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DB2B2E">
        <w:rPr>
          <w:szCs w:val="24"/>
          <w:lang w:val="ru-RU"/>
        </w:rPr>
        <w:t xml:space="preserve">промышленная переработка производственных и бытовых отходов; </w:t>
      </w:r>
    </w:p>
    <w:p w14:paraId="14CC2A10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сбор, обработка и удаление отходов; </w:t>
      </w:r>
    </w:p>
    <w:p w14:paraId="7776651A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утилизация отходов; </w:t>
      </w:r>
    </w:p>
    <w:p w14:paraId="1411869E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сбор неопасных отходов; </w:t>
      </w:r>
    </w:p>
    <w:p w14:paraId="7F660BB9" w14:textId="45590C15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>обработка и</w:t>
      </w:r>
      <w:r>
        <w:rPr>
          <w:szCs w:val="24"/>
          <w:lang w:val="ru-RU"/>
        </w:rPr>
        <w:t xml:space="preserve"> </w:t>
      </w:r>
      <w:r w:rsidRPr="00815C30">
        <w:rPr>
          <w:szCs w:val="24"/>
          <w:lang w:val="ru-RU"/>
        </w:rPr>
        <w:t xml:space="preserve">удаление неопасных отходов; </w:t>
      </w:r>
    </w:p>
    <w:p w14:paraId="08DCBE7B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сортировка твердых бытовых отходов и переработка вторичного сырья; </w:t>
      </w:r>
    </w:p>
    <w:p w14:paraId="17843B58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утилизация отсортированных материалов; </w:t>
      </w:r>
    </w:p>
    <w:p w14:paraId="46E55D75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ликвидация отходов; </w:t>
      </w:r>
    </w:p>
    <w:p w14:paraId="683F3E13" w14:textId="77777777" w:rsidR="00F014D6" w:rsidRPr="00815C30" w:rsidRDefault="00F014D6" w:rsidP="00F014D6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15C30">
        <w:rPr>
          <w:szCs w:val="24"/>
          <w:lang w:val="ru-RU"/>
        </w:rPr>
        <w:t xml:space="preserve">обработка неметаллических отходов. </w:t>
      </w:r>
    </w:p>
    <w:p w14:paraId="5391A8EF" w14:textId="77777777" w:rsidR="00821252" w:rsidRDefault="00AD045D" w:rsidP="004E3C7F">
      <w:pPr>
        <w:spacing w:after="0" w:line="240" w:lineRule="auto"/>
        <w:ind w:firstLine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045D">
        <w:rPr>
          <w:rFonts w:ascii="Times New Roman" w:hAnsi="Times New Roman"/>
          <w:b/>
          <w:sz w:val="24"/>
          <w:szCs w:val="24"/>
        </w:rPr>
        <w:t>Цель разработки проекта</w:t>
      </w:r>
      <w:r w:rsidR="002D46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D4649" w:rsidRPr="002D4649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F014D6" w:rsidRPr="00F014D6">
        <w:rPr>
          <w:rFonts w:ascii="Times New Roman" w:hAnsi="Times New Roman" w:cs="Times New Roman"/>
          <w:i/>
          <w:iCs/>
          <w:sz w:val="24"/>
          <w:szCs w:val="24"/>
        </w:rPr>
        <w:t>Потребность в разработке проекта возникла в связи с истечением срока действующего разрешения.</w:t>
      </w:r>
      <w:r w:rsidR="004060F0" w:rsidRPr="00B11A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E3C7F" w:rsidRPr="004E3C7F">
        <w:rPr>
          <w:rFonts w:ascii="Times New Roman" w:hAnsi="Times New Roman" w:cs="Times New Roman"/>
          <w:sz w:val="24"/>
          <w:szCs w:val="24"/>
        </w:rPr>
        <w:t>Оператор имеется</w:t>
      </w:r>
      <w:r w:rsidR="00821252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14:paraId="1E93FFF9" w14:textId="77B167CE" w:rsidR="00821252" w:rsidRPr="00821252" w:rsidRDefault="00821252" w:rsidP="00821252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21252">
        <w:rPr>
          <w:szCs w:val="24"/>
          <w:lang w:val="ru-RU"/>
        </w:rPr>
        <w:t>заключение государственной экологической экспертизы на Бизнес-план «Организация переработки вторичного сырья» №03-1/1726 от 10.07.2013 г.;</w:t>
      </w:r>
    </w:p>
    <w:p w14:paraId="2ECFABBB" w14:textId="67FE6C5B" w:rsidR="00821252" w:rsidRPr="00821252" w:rsidRDefault="00821252" w:rsidP="00821252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21252">
        <w:rPr>
          <w:szCs w:val="24"/>
          <w:lang w:val="ru-RU"/>
        </w:rPr>
        <w:t xml:space="preserve">заключение государственной экологической экспертизы Бизнес-план «Строительство и эксплуатация завода по сортировке ТБО и производству альтернативного топлива РФД в г. Шымкент» №03-1/1725 от 10.07.2013 г.; </w:t>
      </w:r>
    </w:p>
    <w:p w14:paraId="6599D37D" w14:textId="5F76E9DD" w:rsidR="00821252" w:rsidRPr="00821252" w:rsidRDefault="00821252" w:rsidP="00821252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  <w:lang w:val="ru-RU"/>
        </w:rPr>
      </w:pPr>
      <w:r w:rsidRPr="00821252">
        <w:rPr>
          <w:szCs w:val="24"/>
          <w:lang w:val="ru-RU"/>
        </w:rPr>
        <w:t>санитарно-эпидемиологическое заключение на проект ПДВ для ТОО «Мусороперерабатывающий завод Green Line» №17-1-14-2-79 от 05.06.2018 г.</w:t>
      </w:r>
    </w:p>
    <w:p w14:paraId="4B24D51E" w14:textId="3160B202" w:rsidR="004060F0" w:rsidRPr="00B11A19" w:rsidRDefault="004E3C7F" w:rsidP="00821252">
      <w:pPr>
        <w:pStyle w:val="a5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rPr>
          <w:szCs w:val="24"/>
        </w:rPr>
      </w:pPr>
      <w:r w:rsidRPr="00821252">
        <w:rPr>
          <w:szCs w:val="24"/>
          <w:lang w:val="ru-RU"/>
        </w:rPr>
        <w:t>решение</w:t>
      </w:r>
      <w:r w:rsidRPr="004E3C7F">
        <w:rPr>
          <w:szCs w:val="24"/>
        </w:rPr>
        <w:t xml:space="preserve"> по определению категории объекта, оказывающего негативное воздействие на окружающую среду от 13 </w:t>
      </w:r>
      <w:r w:rsidR="00F014D6">
        <w:rPr>
          <w:szCs w:val="24"/>
          <w:lang w:val="kk-KZ"/>
        </w:rPr>
        <w:t>августа</w:t>
      </w:r>
      <w:r w:rsidRPr="004E3C7F">
        <w:rPr>
          <w:szCs w:val="24"/>
        </w:rPr>
        <w:t xml:space="preserve"> 202</w:t>
      </w:r>
      <w:r w:rsidR="00F014D6">
        <w:rPr>
          <w:szCs w:val="24"/>
          <w:lang w:val="kk-KZ"/>
        </w:rPr>
        <w:t>1</w:t>
      </w:r>
      <w:r w:rsidRPr="004E3C7F">
        <w:rPr>
          <w:szCs w:val="24"/>
        </w:rPr>
        <w:t>г. выданном Департаментом экологии по городу Шымкент, прилагается в приложении</w:t>
      </w:r>
      <w:r w:rsidR="004060F0" w:rsidRPr="00B11A19">
        <w:rPr>
          <w:szCs w:val="24"/>
        </w:rPr>
        <w:t>.</w:t>
      </w:r>
    </w:p>
    <w:p w14:paraId="5F10C3DA" w14:textId="79E7663F" w:rsidR="004060F0" w:rsidRDefault="004060F0" w:rsidP="00966458">
      <w:pPr>
        <w:pStyle w:val="Default"/>
        <w:ind w:firstLine="709"/>
        <w:jc w:val="both"/>
        <w:rPr>
          <w:rFonts w:cstheme="minorBidi"/>
          <w:bCs/>
        </w:rPr>
      </w:pPr>
      <w:r w:rsidRPr="004060F0">
        <w:rPr>
          <w:rFonts w:eastAsiaTheme="minorEastAsia" w:cstheme="minorBidi"/>
          <w:b/>
          <w:color w:val="auto"/>
          <w:lang w:eastAsia="ru-RU"/>
        </w:rPr>
        <w:t>Воздействие на атмосферный воздух</w:t>
      </w:r>
      <w:r w:rsidRPr="004060F0">
        <w:rPr>
          <w:rFonts w:eastAsiaTheme="minorEastAsia" w:cstheme="minorBidi"/>
          <w:color w:val="auto"/>
          <w:lang w:eastAsia="ru-RU"/>
        </w:rPr>
        <w:t xml:space="preserve">. </w:t>
      </w:r>
      <w:r>
        <w:rPr>
          <w:rFonts w:cstheme="minorBidi"/>
          <w:bCs/>
        </w:rPr>
        <w:t>О</w:t>
      </w:r>
      <w:r w:rsidRPr="004060F0">
        <w:rPr>
          <w:rFonts w:cstheme="minorBidi"/>
          <w:bCs/>
        </w:rPr>
        <w:t xml:space="preserve">сновными источниками загрязнения атмосферы являются: </w:t>
      </w:r>
      <w:r w:rsidR="00821252" w:rsidRPr="00821252">
        <w:rPr>
          <w:rFonts w:cstheme="minorBidi"/>
          <w:bCs/>
        </w:rPr>
        <w:t>отопительный котел АБК, емкость дизельного топлива, дробление ПЭТ бутылок, дробление пленки, пластмассовых изделий, экструзия, литье термопластов, дробление пленки, пластмассовых изделий.</w:t>
      </w:r>
    </w:p>
    <w:p w14:paraId="213667E0" w14:textId="64C8E16A" w:rsidR="004060F0" w:rsidRPr="00B11A19" w:rsidRDefault="004060F0" w:rsidP="004060F0">
      <w:pPr>
        <w:pStyle w:val="a3"/>
        <w:tabs>
          <w:tab w:val="left" w:pos="1606"/>
        </w:tabs>
        <w:spacing w:line="240" w:lineRule="auto"/>
        <w:ind w:firstLine="566"/>
        <w:jc w:val="both"/>
        <w:rPr>
          <w:rFonts w:cs="Times New Roman"/>
          <w:szCs w:val="24"/>
        </w:rPr>
      </w:pPr>
      <w:r w:rsidRPr="00665164">
        <w:rPr>
          <w:szCs w:val="24"/>
        </w:rPr>
        <w:t>Всего</w:t>
      </w:r>
      <w:r w:rsidR="00966458">
        <w:rPr>
          <w:szCs w:val="24"/>
        </w:rPr>
        <w:t xml:space="preserve"> </w:t>
      </w:r>
      <w:r w:rsidRPr="00665164">
        <w:rPr>
          <w:szCs w:val="24"/>
        </w:rPr>
        <w:t>настоящим</w:t>
      </w:r>
      <w:r w:rsidRPr="00665164">
        <w:rPr>
          <w:spacing w:val="20"/>
          <w:szCs w:val="24"/>
        </w:rPr>
        <w:t xml:space="preserve"> </w:t>
      </w:r>
      <w:r w:rsidRPr="00665164">
        <w:rPr>
          <w:szCs w:val="24"/>
        </w:rPr>
        <w:t>проектом</w:t>
      </w:r>
      <w:r w:rsidRPr="00665164">
        <w:rPr>
          <w:spacing w:val="20"/>
          <w:szCs w:val="24"/>
        </w:rPr>
        <w:t xml:space="preserve"> </w:t>
      </w:r>
      <w:r w:rsidRPr="00665164">
        <w:rPr>
          <w:szCs w:val="24"/>
        </w:rPr>
        <w:t>определено</w:t>
      </w:r>
      <w:r w:rsidRPr="00665164">
        <w:rPr>
          <w:spacing w:val="20"/>
          <w:szCs w:val="24"/>
        </w:rPr>
        <w:t xml:space="preserve"> </w:t>
      </w:r>
      <w:r w:rsidR="00013F07">
        <w:rPr>
          <w:spacing w:val="20"/>
          <w:szCs w:val="24"/>
          <w:lang w:val="kk-KZ"/>
        </w:rPr>
        <w:t>7</w:t>
      </w:r>
      <w:r w:rsidRPr="00665164">
        <w:rPr>
          <w:spacing w:val="20"/>
          <w:szCs w:val="24"/>
        </w:rPr>
        <w:t xml:space="preserve"> </w:t>
      </w:r>
      <w:r w:rsidRPr="00665164">
        <w:rPr>
          <w:szCs w:val="24"/>
        </w:rPr>
        <w:t>стационарных</w:t>
      </w:r>
      <w:r w:rsidRPr="00665164">
        <w:rPr>
          <w:spacing w:val="17"/>
          <w:szCs w:val="24"/>
        </w:rPr>
        <w:t xml:space="preserve"> </w:t>
      </w:r>
      <w:r w:rsidRPr="00665164">
        <w:rPr>
          <w:szCs w:val="24"/>
        </w:rPr>
        <w:t>источников</w:t>
      </w:r>
      <w:r w:rsidRPr="00665164">
        <w:rPr>
          <w:spacing w:val="18"/>
          <w:szCs w:val="24"/>
        </w:rPr>
        <w:t xml:space="preserve"> </w:t>
      </w:r>
      <w:r w:rsidRPr="00665164">
        <w:rPr>
          <w:szCs w:val="24"/>
        </w:rPr>
        <w:t>выбросов</w:t>
      </w:r>
      <w:r w:rsidRPr="00665164">
        <w:rPr>
          <w:spacing w:val="18"/>
          <w:szCs w:val="24"/>
        </w:rPr>
        <w:t xml:space="preserve"> </w:t>
      </w:r>
      <w:r w:rsidRPr="00665164">
        <w:rPr>
          <w:szCs w:val="24"/>
        </w:rPr>
        <w:t>загрязняющих</w:t>
      </w:r>
      <w:r w:rsidRPr="00665164">
        <w:rPr>
          <w:spacing w:val="-47"/>
          <w:szCs w:val="24"/>
        </w:rPr>
        <w:t xml:space="preserve"> </w:t>
      </w:r>
      <w:r w:rsidRPr="00665164">
        <w:rPr>
          <w:szCs w:val="24"/>
        </w:rPr>
        <w:t>веществ,</w:t>
      </w:r>
      <w:r w:rsidRPr="00665164">
        <w:rPr>
          <w:spacing w:val="-1"/>
          <w:szCs w:val="24"/>
        </w:rPr>
        <w:t xml:space="preserve"> </w:t>
      </w:r>
      <w:r w:rsidRPr="00665164">
        <w:rPr>
          <w:szCs w:val="24"/>
        </w:rPr>
        <w:t>в</w:t>
      </w:r>
      <w:r w:rsidRPr="00665164">
        <w:rPr>
          <w:spacing w:val="1"/>
          <w:szCs w:val="24"/>
        </w:rPr>
        <w:t xml:space="preserve"> </w:t>
      </w:r>
      <w:r w:rsidRPr="00665164">
        <w:rPr>
          <w:szCs w:val="24"/>
        </w:rPr>
        <w:t>том</w:t>
      </w:r>
      <w:r w:rsidRPr="00665164">
        <w:rPr>
          <w:spacing w:val="1"/>
          <w:szCs w:val="24"/>
        </w:rPr>
        <w:t xml:space="preserve"> </w:t>
      </w:r>
      <w:r w:rsidRPr="00665164">
        <w:rPr>
          <w:szCs w:val="24"/>
        </w:rPr>
        <w:t>числе</w:t>
      </w:r>
      <w:r w:rsidRPr="00665164">
        <w:rPr>
          <w:spacing w:val="-1"/>
          <w:szCs w:val="24"/>
        </w:rPr>
        <w:t xml:space="preserve"> </w:t>
      </w:r>
      <w:r w:rsidRPr="00665164">
        <w:rPr>
          <w:szCs w:val="24"/>
        </w:rPr>
        <w:t>1 организованных</w:t>
      </w:r>
      <w:r w:rsidRPr="00665164">
        <w:rPr>
          <w:spacing w:val="-1"/>
          <w:szCs w:val="24"/>
        </w:rPr>
        <w:t xml:space="preserve"> </w:t>
      </w:r>
      <w:r w:rsidRPr="00665164">
        <w:rPr>
          <w:szCs w:val="24"/>
        </w:rPr>
        <w:t>и</w:t>
      </w:r>
      <w:r w:rsidRPr="00665164">
        <w:rPr>
          <w:spacing w:val="-2"/>
          <w:szCs w:val="24"/>
        </w:rPr>
        <w:t xml:space="preserve"> </w:t>
      </w:r>
      <w:r w:rsidR="00013F07">
        <w:rPr>
          <w:spacing w:val="-2"/>
          <w:szCs w:val="24"/>
          <w:lang w:val="kk-KZ"/>
        </w:rPr>
        <w:t>6</w:t>
      </w:r>
      <w:r w:rsidRPr="00665164">
        <w:rPr>
          <w:szCs w:val="24"/>
        </w:rPr>
        <w:t xml:space="preserve"> неорганизованных</w:t>
      </w:r>
      <w:r w:rsidRPr="00665164">
        <w:rPr>
          <w:spacing w:val="-1"/>
          <w:szCs w:val="24"/>
        </w:rPr>
        <w:t xml:space="preserve"> </w:t>
      </w:r>
      <w:r>
        <w:rPr>
          <w:szCs w:val="24"/>
        </w:rPr>
        <w:t xml:space="preserve">источников. </w:t>
      </w:r>
      <w:r w:rsidRPr="00B11A19">
        <w:rPr>
          <w:rFonts w:cs="Times New Roman"/>
          <w:szCs w:val="24"/>
        </w:rPr>
        <w:t xml:space="preserve">Планируемая мощность предприятия </w:t>
      </w:r>
      <w:r w:rsidR="004E3C7F" w:rsidRPr="00B11A19">
        <w:rPr>
          <w:rFonts w:cs="Times New Roman"/>
          <w:szCs w:val="24"/>
        </w:rPr>
        <w:t xml:space="preserve">по </w:t>
      </w:r>
      <w:r w:rsidR="00013F07" w:rsidRPr="00013F07">
        <w:rPr>
          <w:rFonts w:cs="Times New Roman"/>
          <w:szCs w:val="24"/>
        </w:rPr>
        <w:t>сортировкой и переработкой ТБО</w:t>
      </w:r>
      <w:r w:rsidRPr="00B11A19">
        <w:rPr>
          <w:rFonts w:cs="Times New Roman"/>
          <w:szCs w:val="24"/>
        </w:rPr>
        <w:t xml:space="preserve"> на 202</w:t>
      </w:r>
      <w:r w:rsidR="004C1B79">
        <w:rPr>
          <w:rFonts w:cs="Times New Roman"/>
          <w:szCs w:val="24"/>
        </w:rPr>
        <w:t>4</w:t>
      </w:r>
      <w:r w:rsidRPr="00B11A19">
        <w:rPr>
          <w:rFonts w:cs="Times New Roman"/>
          <w:szCs w:val="24"/>
        </w:rPr>
        <w:t>-203</w:t>
      </w:r>
      <w:r w:rsidR="004C1B79">
        <w:rPr>
          <w:rFonts w:cs="Times New Roman"/>
          <w:szCs w:val="24"/>
        </w:rPr>
        <w:t>3</w:t>
      </w:r>
      <w:r w:rsidRPr="00B11A19">
        <w:rPr>
          <w:rFonts w:cs="Times New Roman"/>
          <w:spacing w:val="1"/>
          <w:szCs w:val="24"/>
        </w:rPr>
        <w:t xml:space="preserve"> </w:t>
      </w:r>
      <w:r w:rsidRPr="00B11A19">
        <w:rPr>
          <w:rFonts w:cs="Times New Roman"/>
          <w:szCs w:val="24"/>
        </w:rPr>
        <w:t xml:space="preserve">гг. составляет </w:t>
      </w:r>
      <w:r w:rsidR="00013F07" w:rsidRPr="00013F07">
        <w:rPr>
          <w:rFonts w:cs="Times New Roman"/>
          <w:b/>
          <w:szCs w:val="24"/>
        </w:rPr>
        <w:t>43200</w:t>
      </w:r>
      <w:r w:rsidR="00013F07">
        <w:rPr>
          <w:rFonts w:cs="Times New Roman"/>
          <w:b/>
          <w:szCs w:val="24"/>
          <w:lang w:val="kk-KZ"/>
        </w:rPr>
        <w:t xml:space="preserve"> </w:t>
      </w:r>
      <w:r w:rsidRPr="00B11A19">
        <w:rPr>
          <w:rFonts w:cs="Times New Roman"/>
          <w:b/>
          <w:szCs w:val="24"/>
        </w:rPr>
        <w:t>тонн в год</w:t>
      </w:r>
      <w:r w:rsidRPr="00B11A19">
        <w:rPr>
          <w:rFonts w:cs="Times New Roman"/>
          <w:szCs w:val="24"/>
        </w:rPr>
        <w:t>.</w:t>
      </w:r>
    </w:p>
    <w:p w14:paraId="0E86D04D" w14:textId="4683A1EF" w:rsidR="0086771D" w:rsidRPr="00224D63" w:rsidRDefault="001336E3" w:rsidP="003842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1336E3">
        <w:rPr>
          <w:rFonts w:ascii="Times New Roman" w:hAnsi="Times New Roman" w:cs="Times New Roman"/>
          <w:sz w:val="24"/>
          <w:szCs w:val="24"/>
        </w:rPr>
        <w:t xml:space="preserve">Размер зоны воздействия подтвержден расчетом рассеивания максимально приземных концентраций, который не выявил превышений ПДК на границе зоны воздействия. </w:t>
      </w:r>
      <w:r w:rsidR="00985404" w:rsidRPr="00A41A12">
        <w:rPr>
          <w:rFonts w:ascii="Times New Roman" w:eastAsia="Calibri" w:hAnsi="Times New Roman"/>
          <w:sz w:val="24"/>
          <w:szCs w:val="24"/>
          <w:lang w:eastAsia="en-US"/>
        </w:rPr>
        <w:t>Согласно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 ранее полученных санитарно-эпидемиологических заключений за № </w:t>
      </w:r>
      <w:r w:rsidR="00985404" w:rsidRPr="00985404">
        <w:rPr>
          <w:rFonts w:ascii="Times New Roman" w:eastAsia="Calibri" w:hAnsi="Times New Roman"/>
          <w:sz w:val="24"/>
          <w:szCs w:val="24"/>
          <w:lang w:eastAsia="en-US"/>
        </w:rPr>
        <w:t>17-1-14-2-79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 от </w:t>
      </w:r>
      <w:r w:rsidR="00985404" w:rsidRPr="00985404">
        <w:rPr>
          <w:rFonts w:ascii="Times New Roman" w:eastAsia="Calibri" w:hAnsi="Times New Roman"/>
          <w:sz w:val="24"/>
          <w:szCs w:val="24"/>
          <w:lang w:eastAsia="en-US"/>
        </w:rPr>
        <w:t>05.06.2018</w:t>
      </w:r>
      <w:r w:rsidR="00220E5C">
        <w:rPr>
          <w:rFonts w:ascii="Times New Roman" w:eastAsia="Calibri" w:hAnsi="Times New Roman"/>
          <w:sz w:val="24"/>
          <w:szCs w:val="24"/>
          <w:lang w:val="kk-KZ" w:eastAsia="en-US"/>
        </w:rPr>
        <w:t xml:space="preserve"> 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г. на Проект обоснования размера санитарно-защитной зоны для </w:t>
      </w:r>
      <w:r w:rsidR="0038421F" w:rsidRPr="0038421F">
        <w:rPr>
          <w:rFonts w:ascii="Times New Roman" w:eastAsia="Calibri" w:hAnsi="Times New Roman"/>
          <w:sz w:val="24"/>
          <w:szCs w:val="24"/>
          <w:lang w:eastAsia="en-US"/>
        </w:rPr>
        <w:t>ТОО «</w:t>
      </w:r>
      <w:r w:rsidR="00220E5C" w:rsidRPr="00821252">
        <w:rPr>
          <w:rFonts w:ascii="Times New Roman" w:hAnsi="Times New Roman" w:cs="Times New Roman"/>
          <w:sz w:val="24"/>
          <w:szCs w:val="24"/>
        </w:rPr>
        <w:t>Мусороперерабатывающий завод Green Line</w:t>
      </w:r>
      <w:r w:rsidR="0038421F" w:rsidRPr="0038421F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, согласно которого, </w:t>
      </w:r>
      <w:r w:rsidR="0038421F" w:rsidRPr="0038421F">
        <w:rPr>
          <w:rFonts w:ascii="Times New Roman" w:eastAsia="Calibri" w:hAnsi="Times New Roman"/>
          <w:sz w:val="24"/>
          <w:szCs w:val="24"/>
          <w:lang w:eastAsia="en-US"/>
        </w:rPr>
        <w:t>ТОО «</w:t>
      </w:r>
      <w:r w:rsidR="00220E5C" w:rsidRPr="00821252">
        <w:rPr>
          <w:rFonts w:ascii="Times New Roman" w:hAnsi="Times New Roman" w:cs="Times New Roman"/>
          <w:sz w:val="24"/>
          <w:szCs w:val="24"/>
        </w:rPr>
        <w:t>Мусороперерабатывающий завод Green Line</w:t>
      </w:r>
      <w:r w:rsidR="0038421F" w:rsidRPr="0038421F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38421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отнесена к </w:t>
      </w:r>
      <w:r w:rsidR="00E36C10">
        <w:rPr>
          <w:rFonts w:ascii="Times New Roman" w:eastAsia="Calibri" w:hAnsi="Times New Roman" w:cs="Times New Roman"/>
          <w:sz w:val="24"/>
          <w:szCs w:val="24"/>
          <w:lang w:eastAsia="en-US"/>
        </w:rPr>
        <w:t>Ⅰ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 классу опасности с размером санитарно-защитной зоны</w:t>
      </w:r>
      <w:r w:rsidR="0038421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>–</w:t>
      </w:r>
      <w:r w:rsidR="0038421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E36C10">
        <w:rPr>
          <w:rFonts w:ascii="Times New Roman" w:eastAsia="Calibri" w:hAnsi="Times New Roman"/>
          <w:sz w:val="24"/>
          <w:szCs w:val="24"/>
          <w:lang w:val="kk-KZ" w:eastAsia="en-US"/>
        </w:rPr>
        <w:t>1000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>м</w:t>
      </w:r>
      <w:r w:rsidR="0038421F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70ADF" w:rsidRPr="00A41A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771D" w:rsidRPr="0086771D">
        <w:rPr>
          <w:rFonts w:ascii="Times New Roman" w:eastAsia="Calibri" w:hAnsi="Times New Roman"/>
          <w:sz w:val="24"/>
          <w:szCs w:val="24"/>
          <w:lang w:eastAsia="en-US"/>
        </w:rPr>
        <w:t xml:space="preserve">Общее воздействие </w:t>
      </w:r>
      <w:r w:rsidR="0038421F" w:rsidRPr="0038421F">
        <w:rPr>
          <w:rFonts w:ascii="Times New Roman" w:eastAsia="Calibri" w:hAnsi="Times New Roman"/>
          <w:sz w:val="24"/>
          <w:szCs w:val="24"/>
          <w:lang w:eastAsia="en-US"/>
        </w:rPr>
        <w:t>ТОО «</w:t>
      </w:r>
      <w:r w:rsidR="00E36C10" w:rsidRPr="00821252">
        <w:rPr>
          <w:rFonts w:ascii="Times New Roman" w:hAnsi="Times New Roman" w:cs="Times New Roman"/>
          <w:sz w:val="24"/>
          <w:szCs w:val="24"/>
        </w:rPr>
        <w:t>Мусороперерабатывающий завод Green Line</w:t>
      </w:r>
      <w:r w:rsidR="0038421F" w:rsidRPr="0038421F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38421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771D" w:rsidRPr="0086771D">
        <w:rPr>
          <w:rFonts w:ascii="Times New Roman" w:eastAsia="Calibri" w:hAnsi="Times New Roman"/>
          <w:sz w:val="24"/>
          <w:szCs w:val="24"/>
          <w:lang w:eastAsia="en-US"/>
        </w:rPr>
        <w:t>на воздушную среду оценивается как «допустимое»</w:t>
      </w:r>
      <w:r w:rsidR="0086771D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14:paraId="5B9AC0E1" w14:textId="6507C409" w:rsidR="00170ADF" w:rsidRPr="00170ADF" w:rsidRDefault="00170ADF" w:rsidP="00966458">
      <w:pPr>
        <w:pStyle w:val="Default"/>
        <w:ind w:firstLine="709"/>
        <w:jc w:val="both"/>
        <w:rPr>
          <w:color w:val="auto"/>
        </w:rPr>
      </w:pPr>
      <w:r w:rsidRPr="00170ADF">
        <w:rPr>
          <w:rFonts w:eastAsia="Calibri" w:cstheme="minorBidi"/>
          <w:b/>
          <w:color w:val="auto"/>
        </w:rPr>
        <w:t xml:space="preserve">Отходы потребления и производства. </w:t>
      </w:r>
      <w:r w:rsidRPr="00170ADF">
        <w:t xml:space="preserve">В процессе производственной деятельности </w:t>
      </w:r>
      <w:r w:rsidR="00966458" w:rsidRPr="00966458">
        <w:t>ТОО «</w:t>
      </w:r>
      <w:r w:rsidR="00E36C10" w:rsidRPr="00821252">
        <w:t>Мусороперерабатывающий завод Green Line</w:t>
      </w:r>
      <w:r w:rsidR="00966458" w:rsidRPr="00966458">
        <w:t>»</w:t>
      </w:r>
      <w:r>
        <w:t xml:space="preserve"> </w:t>
      </w:r>
      <w:r w:rsidR="00E36C10">
        <w:rPr>
          <w:lang w:val="kk-KZ"/>
        </w:rPr>
        <w:t xml:space="preserve">отход не </w:t>
      </w:r>
      <w:r w:rsidRPr="00170ADF">
        <w:rPr>
          <w:color w:val="auto"/>
        </w:rPr>
        <w:t>образуется</w:t>
      </w:r>
      <w:r>
        <w:rPr>
          <w:color w:val="auto"/>
        </w:rPr>
        <w:t xml:space="preserve">. </w:t>
      </w:r>
    </w:p>
    <w:p w14:paraId="517E04CE" w14:textId="77777777" w:rsidR="0086771D" w:rsidRDefault="0086771D" w:rsidP="0086771D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6771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При условии соблюдения правил экологической безопасности при сборе, временном хранении, сортировке и передаче сторонним организациям для дальнейшей утилизации отходов, воздействие отходов в местах временного хранения на окружающую среду незначительно.</w:t>
      </w:r>
    </w:p>
    <w:p w14:paraId="6A8B45A0" w14:textId="31D0613B" w:rsidR="0086771D" w:rsidRDefault="004E26D6" w:rsidP="00985404">
      <w:pPr>
        <w:pStyle w:val="Default"/>
        <w:widowControl w:val="0"/>
        <w:ind w:firstLine="709"/>
        <w:jc w:val="both"/>
      </w:pPr>
      <w:r w:rsidRPr="004E26D6">
        <w:rPr>
          <w:rFonts w:eastAsia="Calibri" w:cstheme="minorBidi"/>
          <w:b/>
          <w:color w:val="auto"/>
        </w:rPr>
        <w:t>Водоснабжение и водоотведение.</w:t>
      </w:r>
      <w:r>
        <w:rPr>
          <w:rFonts w:eastAsia="Calibri" w:cstheme="minorBidi"/>
          <w:b/>
          <w:color w:val="auto"/>
        </w:rPr>
        <w:t xml:space="preserve"> </w:t>
      </w:r>
      <w:r w:rsidR="00985404" w:rsidRPr="00985404">
        <w:rPr>
          <w:rFonts w:eastAsiaTheme="minorEastAsia"/>
          <w:color w:val="auto"/>
          <w:lang w:eastAsia="ru-RU"/>
        </w:rPr>
        <w:t>Территория завода расположена за пределами водоохранных зон и полос водных объектов. Водоснабжение завода (техническое и питьевое) – привозное. Требуемый объем воды на хозяйственно-питьевые и производственные нужды составит 5200 м3/год. Сброс хоз</w:t>
      </w:r>
      <w:r w:rsidR="00985404">
        <w:rPr>
          <w:rFonts w:eastAsiaTheme="minorEastAsia"/>
          <w:color w:val="auto"/>
          <w:lang w:eastAsia="ru-RU"/>
        </w:rPr>
        <w:t xml:space="preserve">. </w:t>
      </w:r>
      <w:r w:rsidR="00985404" w:rsidRPr="00985404">
        <w:rPr>
          <w:rFonts w:eastAsiaTheme="minorEastAsia"/>
          <w:color w:val="auto"/>
          <w:lang w:eastAsia="ru-RU"/>
        </w:rPr>
        <w:t>бытовых и производственных сточных вод осуществляется в существующий выгреб емкостью 120 м3. Вывоз сточных вод предусмотрен автотранспортом на очистные сооружения</w:t>
      </w:r>
      <w:r w:rsidR="00401C1B">
        <w:rPr>
          <w:rFonts w:eastAsiaTheme="minorEastAsia"/>
          <w:color w:val="auto"/>
          <w:lang w:eastAsia="ru-RU"/>
        </w:rPr>
        <w:t>.</w:t>
      </w:r>
      <w:r w:rsidR="00401C1B">
        <w:t xml:space="preserve"> </w:t>
      </w:r>
    </w:p>
    <w:p w14:paraId="7BFAEF73" w14:textId="56DF83A4" w:rsidR="0086771D" w:rsidRDefault="0086771D" w:rsidP="00966458">
      <w:pPr>
        <w:pStyle w:val="Default"/>
        <w:ind w:firstLine="709"/>
        <w:jc w:val="both"/>
      </w:pPr>
      <w:r w:rsidRPr="00221A87">
        <w:t xml:space="preserve">Отрицательное воздействие на </w:t>
      </w:r>
      <w:r>
        <w:t xml:space="preserve">водные объекты </w:t>
      </w:r>
      <w:r w:rsidRPr="00221A87">
        <w:t>в период эксплуатации не прогнозируется.</w:t>
      </w:r>
    </w:p>
    <w:sectPr w:rsidR="0086771D" w:rsidSect="00F95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57424"/>
    <w:multiLevelType w:val="multilevel"/>
    <w:tmpl w:val="6362242C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1418" w:hanging="56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3262"/>
        </w:tabs>
        <w:ind w:left="3262" w:hanging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2269"/>
        </w:tabs>
        <w:ind w:left="2269" w:hanging="1134"/>
      </w:pPr>
      <w:rPr>
        <w:rFonts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1559" w:hanging="1418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49"/>
        </w:tabs>
        <w:ind w:left="114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293"/>
        </w:tabs>
        <w:ind w:left="1293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37"/>
        </w:tabs>
        <w:ind w:left="1437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25"/>
        </w:tabs>
        <w:ind w:left="1725" w:hanging="1584"/>
      </w:pPr>
      <w:rPr>
        <w:rFonts w:hint="default"/>
      </w:rPr>
    </w:lvl>
  </w:abstractNum>
  <w:abstractNum w:abstractNumId="1" w15:restartNumberingAfterBreak="0">
    <w:nsid w:val="14605B25"/>
    <w:multiLevelType w:val="hybridMultilevel"/>
    <w:tmpl w:val="D2268C88"/>
    <w:lvl w:ilvl="0" w:tplc="D90894E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E2A8C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299E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A428E2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EE7E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A4F4A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D8B81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A774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62E60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C570A6"/>
    <w:multiLevelType w:val="multilevel"/>
    <w:tmpl w:val="2466B7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3" w15:restartNumberingAfterBreak="0">
    <w:nsid w:val="42957EE6"/>
    <w:multiLevelType w:val="hybridMultilevel"/>
    <w:tmpl w:val="261C75F4"/>
    <w:lvl w:ilvl="0" w:tplc="EE863F8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FB"/>
    <w:rsid w:val="000138F0"/>
    <w:rsid w:val="00013F07"/>
    <w:rsid w:val="001336E3"/>
    <w:rsid w:val="00170ADF"/>
    <w:rsid w:val="00220E5C"/>
    <w:rsid w:val="00224D63"/>
    <w:rsid w:val="002458F5"/>
    <w:rsid w:val="002D4649"/>
    <w:rsid w:val="0038421F"/>
    <w:rsid w:val="003C4C83"/>
    <w:rsid w:val="00401C1B"/>
    <w:rsid w:val="004060F0"/>
    <w:rsid w:val="004C1B79"/>
    <w:rsid w:val="004E26D6"/>
    <w:rsid w:val="004E3C7F"/>
    <w:rsid w:val="006B22ED"/>
    <w:rsid w:val="00821252"/>
    <w:rsid w:val="0086771D"/>
    <w:rsid w:val="00966458"/>
    <w:rsid w:val="00985404"/>
    <w:rsid w:val="00A57441"/>
    <w:rsid w:val="00AD045D"/>
    <w:rsid w:val="00AF63FB"/>
    <w:rsid w:val="00B55682"/>
    <w:rsid w:val="00D56713"/>
    <w:rsid w:val="00E32ED3"/>
    <w:rsid w:val="00E36C10"/>
    <w:rsid w:val="00F014D6"/>
    <w:rsid w:val="00F95271"/>
    <w:rsid w:val="00FF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796A6"/>
  <w15:docId w15:val="{739F5311-4022-4901-BDF5-79339D623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0F0"/>
    <w:rPr>
      <w:rFonts w:eastAsiaTheme="minorEastAsia"/>
      <w:lang w:eastAsia="ru-RU"/>
    </w:rPr>
  </w:style>
  <w:style w:type="paragraph" w:styleId="1">
    <w:name w:val="heading 1"/>
    <w:aliases w:val="KAAE,Chapter Head,HeadingR 1,HeadingR 11,HeadingR 12,HeadingR 13,HeadingR 14,HeadingR 15,HeadingR 16,RSKH1,Hoofdstuk,Modulo,- 1st Order Heading,Report Heading 1,TA CHAPTER NO.,. (1.0),CHAPTER HEADER,ALK_K1,Heading 1_ARGOSS,Ззаголовок 1,D&amp;M,H"/>
    <w:basedOn w:val="a"/>
    <w:next w:val="a"/>
    <w:link w:val="10"/>
    <w:qFormat/>
    <w:rsid w:val="004060F0"/>
    <w:pPr>
      <w:widowControl w:val="0"/>
      <w:numPr>
        <w:numId w:val="1"/>
      </w:numPr>
      <w:spacing w:before="240" w:after="240"/>
      <w:outlineLvl w:val="0"/>
    </w:pPr>
    <w:rPr>
      <w:rFonts w:cs="Arial"/>
      <w:b/>
      <w:bCs/>
      <w:caps/>
      <w:kern w:val="32"/>
    </w:rPr>
  </w:style>
  <w:style w:type="paragraph" w:styleId="2">
    <w:name w:val="heading 2"/>
    <w:aliases w:val="KAAE2,Heading R 2,Heading R 21,Heading R 22,Heading R 23,Heading R 24,Heading R 25,RSKH2,Paragraaf,A Head,Oggetto,- 2nd Order Heading,Report Heading 2,TA SECT 1.2 etc,. (1.1),.1,ALK_K2,Heading 2_ARGOSS,Section,Заголовок 2 Знак Знак,§1.1.,一级条"/>
    <w:basedOn w:val="a"/>
    <w:next w:val="a"/>
    <w:link w:val="20"/>
    <w:uiPriority w:val="9"/>
    <w:qFormat/>
    <w:rsid w:val="004060F0"/>
    <w:pPr>
      <w:widowControl w:val="0"/>
      <w:numPr>
        <w:ilvl w:val="1"/>
        <w:numId w:val="1"/>
      </w:numPr>
      <w:spacing w:before="240" w:after="180"/>
      <w:outlineLvl w:val="1"/>
    </w:pPr>
    <w:rPr>
      <w:rFonts w:cs="Arial"/>
      <w:b/>
      <w:bCs/>
      <w:iCs/>
      <w:szCs w:val="28"/>
    </w:rPr>
  </w:style>
  <w:style w:type="paragraph" w:styleId="3">
    <w:name w:val="heading 3"/>
    <w:aliases w:val="KAAE3,Subparagraaf,Level 1 - 1,Minor,- 3rd Order Heading,Report Heading 3,TA SECT 1.1.1 etc,. (1.1.1),RSKH3,B Head,Subsection,H3,ALK_K3,Heading 3_ARGOSS,Sub-paragraaf,RSKHeading 3,NEA3,заголовок 3,D&amp;M3,NEA3 Знак,заголовок 3 Знак Знак"/>
    <w:basedOn w:val="a"/>
    <w:next w:val="a"/>
    <w:link w:val="30"/>
    <w:uiPriority w:val="9"/>
    <w:qFormat/>
    <w:rsid w:val="004060F0"/>
    <w:pPr>
      <w:widowControl w:val="0"/>
      <w:numPr>
        <w:ilvl w:val="2"/>
        <w:numId w:val="1"/>
      </w:numPr>
      <w:spacing w:before="240"/>
      <w:outlineLvl w:val="2"/>
    </w:pPr>
    <w:rPr>
      <w:b/>
    </w:rPr>
  </w:style>
  <w:style w:type="paragraph" w:styleId="4">
    <w:name w:val="heading 4"/>
    <w:aliases w:val="KAAE4,RSKH4,C Head,Close,заголовок 4,Kopje,Report Heading 4,. (A.),ALK_K4,Heading 4_ARGOSS,H4,заголовок 4 Знак"/>
    <w:basedOn w:val="a"/>
    <w:next w:val="a"/>
    <w:link w:val="40"/>
    <w:qFormat/>
    <w:rsid w:val="004060F0"/>
    <w:pPr>
      <w:widowControl w:val="0"/>
      <w:numPr>
        <w:ilvl w:val="3"/>
        <w:numId w:val="1"/>
      </w:numPr>
      <w:spacing w:before="240" w:after="60"/>
      <w:outlineLvl w:val="3"/>
    </w:pPr>
    <w:rPr>
      <w:bCs/>
      <w:i/>
      <w:szCs w:val="28"/>
    </w:rPr>
  </w:style>
  <w:style w:type="paragraph" w:styleId="5">
    <w:name w:val="heading 5"/>
    <w:aliases w:val="SubClose,RSKH5,D Head,Kop 1A,Report Heading 5,h5,. (1.)"/>
    <w:basedOn w:val="a"/>
    <w:next w:val="a"/>
    <w:link w:val="50"/>
    <w:qFormat/>
    <w:rsid w:val="004060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Стиль 6,Ñòèëü 6,Report Heading,h6,. (a.),Заголовок 6_старый"/>
    <w:basedOn w:val="a"/>
    <w:next w:val="a"/>
    <w:link w:val="60"/>
    <w:qFormat/>
    <w:rsid w:val="004060F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4060F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aliases w:val=". [(a)]"/>
    <w:basedOn w:val="a"/>
    <w:next w:val="a"/>
    <w:link w:val="80"/>
    <w:qFormat/>
    <w:rsid w:val="004060F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aliases w:val=". [(iii)],headappen"/>
    <w:basedOn w:val="a"/>
    <w:next w:val="a"/>
    <w:link w:val="90"/>
    <w:qFormat/>
    <w:rsid w:val="004060F0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3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aliases w:val=" Знак,AETC-Body,DNV-Body,AETC-Body1,DNV-Body1,Основной текст Знак1 Знак,Основной текст Знак Знак Знак,Основной текст Знак1 Знак Знак Знак,Основной текст Знак Знак Знак Знак Знак,b,b Знак,Основной текст1,gl,Body3"/>
    <w:basedOn w:val="a"/>
    <w:link w:val="11"/>
    <w:uiPriority w:val="1"/>
    <w:qFormat/>
    <w:rsid w:val="004060F0"/>
    <w:pPr>
      <w:spacing w:after="0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a0"/>
    <w:uiPriority w:val="99"/>
    <w:semiHidden/>
    <w:rsid w:val="004060F0"/>
    <w:rPr>
      <w:rFonts w:eastAsiaTheme="minorEastAsia"/>
      <w:lang w:eastAsia="ru-RU"/>
    </w:rPr>
  </w:style>
  <w:style w:type="character" w:customStyle="1" w:styleId="11">
    <w:name w:val="Основной текст Знак1"/>
    <w:aliases w:val=" Знак Знак,AETC-Body Знак,DNV-Body Знак,AETC-Body1 Знак,DNV-Body1 Знак,Основной текст Знак1 Знак Знак,Основной текст Знак Знак Знак Знак,Основной текст Знак1 Знак Знак Знак Знак,Основной текст Знак Знак Знак Знак Знак Знак,b Знак1"/>
    <w:link w:val="a3"/>
    <w:uiPriority w:val="1"/>
    <w:rsid w:val="004060F0"/>
    <w:rPr>
      <w:rFonts w:ascii="Times New Roman" w:eastAsiaTheme="minorEastAsia" w:hAnsi="Times New Roman"/>
      <w:sz w:val="24"/>
      <w:lang w:eastAsia="ru-RU"/>
    </w:rPr>
  </w:style>
  <w:style w:type="character" w:customStyle="1" w:styleId="10">
    <w:name w:val="Заголовок 1 Знак"/>
    <w:aliases w:val="KAAE Знак,Chapter Head Знак,HeadingR 1 Знак,HeadingR 11 Знак,HeadingR 12 Знак,HeadingR 13 Знак,HeadingR 14 Знак,HeadingR 15 Знак,HeadingR 16 Знак,RSKH1 Знак,Hoofdstuk Знак,Modulo Знак,- 1st Order Heading Знак,Report Heading 1 Знак"/>
    <w:basedOn w:val="a0"/>
    <w:link w:val="1"/>
    <w:rsid w:val="004060F0"/>
    <w:rPr>
      <w:rFonts w:eastAsiaTheme="minorEastAsia" w:cs="Arial"/>
      <w:b/>
      <w:bCs/>
      <w:caps/>
      <w:kern w:val="32"/>
      <w:lang w:eastAsia="ru-RU"/>
    </w:rPr>
  </w:style>
  <w:style w:type="character" w:customStyle="1" w:styleId="20">
    <w:name w:val="Заголовок 2 Знак"/>
    <w:aliases w:val="KAAE2 Знак,Heading R 2 Знак,Heading R 21 Знак,Heading R 22 Знак,Heading R 23 Знак,Heading R 24 Знак,Heading R 25 Знак,RSKH2 Знак,Paragraaf Знак,A Head Знак,Oggetto Знак,- 2nd Order Heading Знак,Report Heading 2 Знак,TA SECT 1.2 etc Знак"/>
    <w:basedOn w:val="a0"/>
    <w:link w:val="2"/>
    <w:uiPriority w:val="9"/>
    <w:rsid w:val="004060F0"/>
    <w:rPr>
      <w:rFonts w:eastAsiaTheme="minorEastAsia" w:cs="Arial"/>
      <w:b/>
      <w:bCs/>
      <w:iCs/>
      <w:szCs w:val="28"/>
      <w:lang w:eastAsia="ru-RU"/>
    </w:rPr>
  </w:style>
  <w:style w:type="character" w:customStyle="1" w:styleId="30">
    <w:name w:val="Заголовок 3 Знак"/>
    <w:aliases w:val="KAAE3 Знак,Subparagraaf Знак,Level 1 - 1 Знак,Minor Знак,- 3rd Order Heading Знак,Report Heading 3 Знак,TA SECT 1.1.1 etc Знак,. (1.1.1) Знак,RSKH3 Знак,B Head Знак,Subsection Знак,H3 Знак,ALK_K3 Знак,Heading 3_ARGOSS Знак,NEA3 Знак1"/>
    <w:basedOn w:val="a0"/>
    <w:link w:val="3"/>
    <w:uiPriority w:val="9"/>
    <w:rsid w:val="004060F0"/>
    <w:rPr>
      <w:rFonts w:eastAsiaTheme="minorEastAsia"/>
      <w:b/>
      <w:lang w:eastAsia="ru-RU"/>
    </w:rPr>
  </w:style>
  <w:style w:type="character" w:customStyle="1" w:styleId="40">
    <w:name w:val="Заголовок 4 Знак"/>
    <w:aliases w:val="KAAE4 Знак,RSKH4 Знак,C Head Знак,Close Знак,заголовок 4 Знак1,Kopje Знак,Report Heading 4 Знак,. (A.) Знак,ALK_K4 Знак,Heading 4_ARGOSS Знак,H4 Знак,заголовок 4 Знак Знак"/>
    <w:basedOn w:val="a0"/>
    <w:link w:val="4"/>
    <w:rsid w:val="004060F0"/>
    <w:rPr>
      <w:rFonts w:eastAsiaTheme="minorEastAsia"/>
      <w:bCs/>
      <w:i/>
      <w:szCs w:val="28"/>
      <w:lang w:eastAsia="ru-RU"/>
    </w:rPr>
  </w:style>
  <w:style w:type="character" w:customStyle="1" w:styleId="50">
    <w:name w:val="Заголовок 5 Знак"/>
    <w:aliases w:val="SubClose Знак,RSKH5 Знак,D Head Знак,Kop 1A Знак,Report Heading 5 Знак,h5 Знак,. (1.) Знак"/>
    <w:basedOn w:val="a0"/>
    <w:link w:val="5"/>
    <w:rsid w:val="004060F0"/>
    <w:rPr>
      <w:rFonts w:eastAsiaTheme="minorEastAsia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Стиль 6 Знак,Ñòèëü 6 Знак,Report Heading Знак,h6 Знак,. (a.) Знак,Заголовок 6_старый Знак"/>
    <w:basedOn w:val="a0"/>
    <w:link w:val="6"/>
    <w:rsid w:val="004060F0"/>
    <w:rPr>
      <w:rFonts w:ascii="Times New Roman" w:eastAsiaTheme="minorEastAsia" w:hAnsi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060F0"/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80">
    <w:name w:val="Заголовок 8 Знак"/>
    <w:aliases w:val=". [(a)] Знак"/>
    <w:basedOn w:val="a0"/>
    <w:link w:val="8"/>
    <w:rsid w:val="004060F0"/>
    <w:rPr>
      <w:rFonts w:ascii="Times New Roman" w:eastAsiaTheme="minorEastAsia" w:hAnsi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. [(iii)] Знак,headappen Знак"/>
    <w:basedOn w:val="a0"/>
    <w:link w:val="9"/>
    <w:rsid w:val="004060F0"/>
    <w:rPr>
      <w:rFonts w:eastAsiaTheme="minorEastAsia" w:cs="Arial"/>
      <w:lang w:eastAsia="ru-RU"/>
    </w:rPr>
  </w:style>
  <w:style w:type="paragraph" w:styleId="a5">
    <w:name w:val="List Paragraph"/>
    <w:basedOn w:val="a"/>
    <w:link w:val="a6"/>
    <w:uiPriority w:val="1"/>
    <w:qFormat/>
    <w:rsid w:val="00F014D6"/>
    <w:pPr>
      <w:spacing w:after="12" w:line="269" w:lineRule="auto"/>
      <w:ind w:left="720" w:firstLine="711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val="en-US" w:eastAsia="en-US"/>
    </w:rPr>
  </w:style>
  <w:style w:type="character" w:customStyle="1" w:styleId="a6">
    <w:name w:val="Абзац списка Знак"/>
    <w:link w:val="a5"/>
    <w:uiPriority w:val="1"/>
    <w:rsid w:val="00F014D6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PRONET</cp:lastModifiedBy>
  <cp:revision>43</cp:revision>
  <dcterms:created xsi:type="dcterms:W3CDTF">2024-01-04T09:38:00Z</dcterms:created>
  <dcterms:modified xsi:type="dcterms:W3CDTF">2024-03-11T06:33:00Z</dcterms:modified>
</cp:coreProperties>
</file>